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15EE10" w14:textId="3A6919BE" w:rsidR="00BD2E3C" w:rsidRPr="000C1883" w:rsidRDefault="00B82039" w:rsidP="000B1608">
      <w:pPr>
        <w:pStyle w:val="Kop1"/>
        <w:ind w:right="58"/>
        <w:rPr>
          <w:rFonts w:asciiTheme="minorHAnsi" w:hAnsiTheme="minorHAnsi" w:cstheme="minorHAnsi"/>
          <w:sz w:val="32"/>
          <w:lang w:val="en-GB"/>
        </w:rPr>
      </w:pPr>
      <w:r w:rsidRPr="000C1883">
        <w:rPr>
          <w:rFonts w:asciiTheme="minorHAnsi" w:hAnsiTheme="minorHAnsi" w:cstheme="minorHAnsi"/>
          <w:sz w:val="32"/>
          <w:lang w:val="en-US"/>
        </w:rPr>
        <w:t xml:space="preserve">A pan-European Network for Marine Renewable Energy </w:t>
      </w:r>
      <w:r w:rsidR="000B1608">
        <w:rPr>
          <w:rFonts w:asciiTheme="minorHAnsi" w:hAnsiTheme="minorHAnsi" w:cstheme="minorHAnsi"/>
          <w:sz w:val="32"/>
          <w:lang w:val="en-US"/>
        </w:rPr>
        <w:t xml:space="preserve">                            </w:t>
      </w:r>
      <w:r w:rsidRPr="000C1883">
        <w:rPr>
          <w:rFonts w:asciiTheme="minorHAnsi" w:hAnsiTheme="minorHAnsi" w:cstheme="minorHAnsi"/>
          <w:sz w:val="32"/>
          <w:lang w:val="en-US"/>
        </w:rPr>
        <w:t>with a focus on Wave Energy</w:t>
      </w:r>
    </w:p>
    <w:p w14:paraId="005AB7C1" w14:textId="0FACCEA1" w:rsidR="00BD2E3C" w:rsidRPr="001648F8" w:rsidRDefault="00366243" w:rsidP="00BD2E3C">
      <w:pPr>
        <w:rPr>
          <w:lang w:eastAsia="nl-BE"/>
        </w:rPr>
      </w:pPr>
      <w:r>
        <w:rPr>
          <w:lang w:eastAsia="nl-BE"/>
        </w:rPr>
        <w:t>George</w:t>
      </w:r>
      <w:r w:rsidR="009452B0" w:rsidRPr="001648F8">
        <w:rPr>
          <w:lang w:eastAsia="nl-BE"/>
        </w:rPr>
        <w:t xml:space="preserve"> </w:t>
      </w:r>
      <w:r>
        <w:rPr>
          <w:lang w:eastAsia="nl-BE"/>
        </w:rPr>
        <w:t>Smith</w:t>
      </w:r>
      <w:r w:rsidR="009452B0" w:rsidRPr="001648F8">
        <w:rPr>
          <w:vertAlign w:val="superscript"/>
          <w:lang w:eastAsia="nl-BE"/>
        </w:rPr>
        <w:t>1</w:t>
      </w:r>
      <w:r w:rsidR="009452B0" w:rsidRPr="001648F8">
        <w:rPr>
          <w:lang w:eastAsia="nl-BE"/>
        </w:rPr>
        <w:t xml:space="preserve">, </w:t>
      </w:r>
      <w:r>
        <w:rPr>
          <w:lang w:eastAsia="nl-BE"/>
        </w:rPr>
        <w:t>Anna</w:t>
      </w:r>
      <w:r w:rsidR="009452B0" w:rsidRPr="001648F8">
        <w:rPr>
          <w:lang w:eastAsia="nl-BE"/>
        </w:rPr>
        <w:t xml:space="preserve"> </w:t>
      </w:r>
      <w:r>
        <w:rPr>
          <w:lang w:eastAsia="nl-BE"/>
        </w:rPr>
        <w:t>Smith</w:t>
      </w:r>
      <w:r w:rsidR="009452B0" w:rsidRPr="001648F8">
        <w:rPr>
          <w:vertAlign w:val="superscript"/>
          <w:lang w:eastAsia="nl-BE"/>
        </w:rPr>
        <w:t>1</w:t>
      </w:r>
      <w:r w:rsidR="009452B0" w:rsidRPr="001648F8">
        <w:rPr>
          <w:lang w:eastAsia="nl-BE"/>
        </w:rPr>
        <w:t xml:space="preserve">, </w:t>
      </w:r>
      <w:r>
        <w:t>John Smith</w:t>
      </w:r>
      <w:r w:rsidR="00175152">
        <w:rPr>
          <w:vertAlign w:val="superscript"/>
        </w:rPr>
        <w:t>2</w:t>
      </w:r>
    </w:p>
    <w:p w14:paraId="334815B8" w14:textId="333087AC" w:rsidR="003A6641" w:rsidRDefault="00315CE9" w:rsidP="003A6641">
      <w:pPr>
        <w:spacing w:after="0"/>
      </w:pPr>
      <w:r w:rsidRPr="001648F8">
        <w:rPr>
          <w:vertAlign w:val="superscript"/>
        </w:rPr>
        <w:t>1</w:t>
      </w:r>
      <w:r w:rsidRPr="001648F8">
        <w:t xml:space="preserve"> Department, University, </w:t>
      </w:r>
      <w:r w:rsidR="00366243">
        <w:t>Address, Postal Code, City</w:t>
      </w:r>
      <w:r w:rsidRPr="001648F8">
        <w:t xml:space="preserve">, </w:t>
      </w:r>
      <w:r w:rsidR="00366243">
        <w:t>Country</w:t>
      </w:r>
    </w:p>
    <w:p w14:paraId="6F760CEF" w14:textId="3890D781" w:rsidR="004B5826" w:rsidRPr="001648F8" w:rsidRDefault="003A6641">
      <w:r>
        <w:rPr>
          <w:vertAlign w:val="superscript"/>
        </w:rPr>
        <w:t>2</w:t>
      </w:r>
      <w:r>
        <w:t xml:space="preserve"> </w:t>
      </w:r>
      <w:r w:rsidR="00366243" w:rsidRPr="001648F8">
        <w:t xml:space="preserve">Department, University, </w:t>
      </w:r>
      <w:r w:rsidR="00366243">
        <w:t>Address, Postal Code, City</w:t>
      </w:r>
      <w:r w:rsidR="00366243" w:rsidRPr="001648F8">
        <w:t xml:space="preserve">, </w:t>
      </w:r>
      <w:r w:rsidR="00366243">
        <w:t>Country</w:t>
      </w:r>
      <w:r w:rsidR="00315CE9" w:rsidRPr="001648F8">
        <w:br/>
        <w:t>E-mail</w:t>
      </w:r>
      <w:r w:rsidR="00366243">
        <w:t>s</w:t>
      </w:r>
      <w:r w:rsidR="00315CE9" w:rsidRPr="001648F8">
        <w:t xml:space="preserve">: </w:t>
      </w:r>
      <w:r w:rsidR="005069FA">
        <w:t>george.smith@university.eu; anna</w:t>
      </w:r>
      <w:r w:rsidR="005069FA">
        <w:t>.smith@</w:t>
      </w:r>
      <w:r w:rsidR="005069FA">
        <w:t>u</w:t>
      </w:r>
      <w:r w:rsidR="005069FA">
        <w:t>niversity.eu</w:t>
      </w:r>
      <w:r w:rsidR="005069FA">
        <w:t>; john</w:t>
      </w:r>
      <w:r w:rsidR="005069FA">
        <w:t>.smith@</w:t>
      </w:r>
      <w:r w:rsidR="005069FA">
        <w:t>u</w:t>
      </w:r>
      <w:r w:rsidR="005069FA">
        <w:t>niversity.eu</w:t>
      </w:r>
    </w:p>
    <w:p w14:paraId="56D9853D" w14:textId="4063229D" w:rsidR="00B82039" w:rsidRDefault="005C2D89" w:rsidP="00B82039">
      <w:pPr>
        <w:jc w:val="both"/>
      </w:pPr>
      <w:r>
        <w:t xml:space="preserve">Style: please use Calibri font, 11pt, with multiple 1.15 spacing. The abstract should not exceed one page. </w:t>
      </w:r>
      <w:r w:rsidR="00B82039">
        <w:t>The pressure of climate change and the growing energy demand has increased interest in marine renewable energy resources, such as wave energy which can be harvested through Wave Energy Converter (WECs) Arrays.</w:t>
      </w:r>
    </w:p>
    <w:p w14:paraId="71D95451" w14:textId="77777777" w:rsidR="00B82039" w:rsidRDefault="00B82039" w:rsidP="00B82039">
      <w:pPr>
        <w:jc w:val="both"/>
      </w:pPr>
      <w:r>
        <w:t xml:space="preserve">However, the wave energy industry is currently at a significant juncture in its development, facing a number of challenges which require that research re-focusses onto a techno-economic perspective, where the economics considers the full life-cycle costs of the technology. It also requires development of WECs suitable for niche markets, because in Europe there are inequalities regarding wave energy resources, wave energy companies, national </w:t>
      </w:r>
      <w:proofErr w:type="spellStart"/>
      <w:r>
        <w:t>programmes</w:t>
      </w:r>
      <w:proofErr w:type="spellEnd"/>
      <w:r>
        <w:t xml:space="preserve"> and investments. As a result, in Europe there are leading and non-leading countries in wave energy technology. The sector also needs to increase confidence of potential investors by reducing (non-)technological risks. This can be achieved through an interdisciplinary approach by involving engineers, economists, environmental scientists, legislation and policy experts etc. Consequently, the wave energy sector needs to receive the necessary attention compared to other more advanced and commercial ocean energy technologies (e.g. tidal and offshore wind).</w:t>
      </w:r>
    </w:p>
    <w:p w14:paraId="31D873F4" w14:textId="39849B7E" w:rsidR="00B82039" w:rsidRDefault="00B82039" w:rsidP="00B82039">
      <w:pPr>
        <w:jc w:val="both"/>
      </w:pPr>
      <w:r>
        <w:t xml:space="preserve">The formation of the first pan-European Network on an interdisciplinary marine wave energy approach will contribute to large-scale WEC Array deployment by dealing with the current bottlenecks. The </w:t>
      </w:r>
      <w:proofErr w:type="spellStart"/>
      <w:r>
        <w:t>WECANet</w:t>
      </w:r>
      <w:proofErr w:type="spellEnd"/>
      <w:r>
        <w:t xml:space="preserve"> Action aims at a collaborative approach, as it provides a strong networking platform that also creates the space for dialogue between all stakeholders in wave energy. </w:t>
      </w:r>
      <w:proofErr w:type="spellStart"/>
      <w:r>
        <w:t>WECANet’s</w:t>
      </w:r>
      <w:proofErr w:type="spellEnd"/>
      <w:r>
        <w:t xml:space="preserve"> main target is the equal research, collaboration and funding opportunities for all researchers and professionals, regardless of age, gender and location.</w:t>
      </w:r>
    </w:p>
    <w:p w14:paraId="4B8AA0CF" w14:textId="77777777" w:rsidR="0063792D" w:rsidRPr="0063792D" w:rsidRDefault="0063792D" w:rsidP="00835112">
      <w:pPr>
        <w:pStyle w:val="Kop1"/>
        <w:jc w:val="both"/>
        <w:rPr>
          <w:rFonts w:asciiTheme="minorHAnsi" w:hAnsiTheme="minorHAnsi" w:cstheme="minorHAnsi"/>
          <w:sz w:val="22"/>
        </w:rPr>
      </w:pPr>
      <w:proofErr w:type="spellStart"/>
      <w:r w:rsidRPr="007538B4">
        <w:rPr>
          <w:rFonts w:asciiTheme="minorHAnsi" w:hAnsiTheme="minorHAnsi" w:cstheme="minorHAnsi"/>
          <w:sz w:val="22"/>
        </w:rPr>
        <w:t>References</w:t>
      </w:r>
      <w:proofErr w:type="spellEnd"/>
    </w:p>
    <w:p w14:paraId="2C4BAA30" w14:textId="2FFDA825" w:rsidR="00323052" w:rsidRPr="00366243" w:rsidRDefault="007538B4" w:rsidP="00E735A6">
      <w:pPr>
        <w:pStyle w:val="Kop1"/>
        <w:spacing w:after="0"/>
        <w:jc w:val="both"/>
        <w:rPr>
          <w:rFonts w:asciiTheme="minorHAnsi" w:hAnsiTheme="minorHAnsi" w:cstheme="minorHAnsi"/>
          <w:noProof/>
          <w:sz w:val="22"/>
          <w:lang w:val="en-US"/>
        </w:rPr>
      </w:pPr>
      <w:r w:rsidRPr="00366243">
        <w:rPr>
          <w:rFonts w:asciiTheme="minorHAnsi" w:hAnsiTheme="minorHAnsi" w:cstheme="minorHAnsi"/>
          <w:sz w:val="22"/>
          <w:lang w:val="en-US"/>
        </w:rPr>
        <w:t>Acknowledgement</w:t>
      </w:r>
      <w:r w:rsidR="00366243" w:rsidRPr="00366243">
        <w:rPr>
          <w:rFonts w:asciiTheme="minorHAnsi" w:hAnsiTheme="minorHAnsi" w:cstheme="minorHAnsi"/>
          <w:sz w:val="22"/>
          <w:lang w:val="en-US"/>
        </w:rPr>
        <w:t>s</w:t>
      </w:r>
      <w:bookmarkStart w:id="0" w:name="_GoBack"/>
      <w:bookmarkEnd w:id="0"/>
    </w:p>
    <w:sectPr w:rsidR="00323052" w:rsidRPr="0036624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987FCC" w14:textId="77777777" w:rsidR="00970C20" w:rsidRDefault="00970C20" w:rsidP="00323052">
      <w:pPr>
        <w:spacing w:after="0" w:line="240" w:lineRule="auto"/>
      </w:pPr>
      <w:r>
        <w:separator/>
      </w:r>
    </w:p>
  </w:endnote>
  <w:endnote w:type="continuationSeparator" w:id="0">
    <w:p w14:paraId="1A945ABF" w14:textId="77777777" w:rsidR="00970C20" w:rsidRDefault="00970C20" w:rsidP="003230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2124CD" w14:textId="00873201" w:rsidR="00815913" w:rsidRDefault="00815913" w:rsidP="00EA3B5D">
    <w:pPr>
      <w:pStyle w:val="Voettekst"/>
      <w:jc w:val="both"/>
      <w:rPr>
        <w:i/>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6"/>
      <w:gridCol w:w="7980"/>
    </w:tblGrid>
    <w:tr w:rsidR="00C3597E" w14:paraId="0D634B3B" w14:textId="77777777" w:rsidTr="00815913">
      <w:tc>
        <w:tcPr>
          <w:tcW w:w="1101" w:type="dxa"/>
        </w:tcPr>
        <w:p w14:paraId="4CC072AA" w14:textId="2AD98BBC" w:rsidR="00815913" w:rsidRDefault="00815913" w:rsidP="00815913">
          <w:pPr>
            <w:pStyle w:val="Voettekst"/>
            <w:jc w:val="center"/>
            <w:rPr>
              <w:i/>
            </w:rPr>
          </w:pPr>
          <w:r w:rsidRPr="004218EB">
            <w:rPr>
              <w:i/>
              <w:noProof/>
              <w:lang w:val="nl-BE" w:eastAsia="nl-BE"/>
            </w:rPr>
            <w:drawing>
              <wp:inline distT="0" distB="0" distL="0" distR="0" wp14:anchorId="76D2685C" wp14:editId="4D853BDA">
                <wp:extent cx="876300" cy="600522"/>
                <wp:effectExtent l="0" t="0" r="0" b="9525"/>
                <wp:docPr id="5" name="Afbeelding 5" descr="C:\Users\vstratig\Dropbox\COST\Meetings\2nd_Annual_Assembly_Porto_November2019\EU Logo\windows\EU-FLAG_cmyk.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stratig\Dropbox\COST\Meetings\2nd_Annual_Assembly_Porto_November2019\EU Logo\windows\EU-FLAG_cmyk.bmp"/>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49710" cy="650829"/>
                        </a:xfrm>
                        <a:prstGeom prst="rect">
                          <a:avLst/>
                        </a:prstGeom>
                        <a:noFill/>
                        <a:ln>
                          <a:noFill/>
                        </a:ln>
                      </pic:spPr>
                    </pic:pic>
                  </a:graphicData>
                </a:graphic>
              </wp:inline>
            </w:drawing>
          </w:r>
        </w:p>
      </w:tc>
      <w:tc>
        <w:tcPr>
          <w:tcW w:w="8399" w:type="dxa"/>
        </w:tcPr>
        <w:p w14:paraId="0DFBBBE0" w14:textId="71D4DB65" w:rsidR="00815913" w:rsidRPr="00C3597E" w:rsidRDefault="00815913" w:rsidP="00815913">
          <w:pPr>
            <w:pStyle w:val="Voettekst"/>
            <w:jc w:val="both"/>
            <w:rPr>
              <w:i/>
              <w:sz w:val="20"/>
              <w:szCs w:val="20"/>
            </w:rPr>
          </w:pPr>
          <w:r w:rsidRPr="00C3597E">
            <w:rPr>
              <w:i/>
              <w:sz w:val="20"/>
              <w:szCs w:val="20"/>
            </w:rPr>
            <w:t xml:space="preserve">COST is supported by the EU Framework </w:t>
          </w:r>
          <w:proofErr w:type="spellStart"/>
          <w:r w:rsidRPr="00C3597E">
            <w:rPr>
              <w:i/>
              <w:sz w:val="20"/>
              <w:szCs w:val="20"/>
            </w:rPr>
            <w:t>Programme</w:t>
          </w:r>
          <w:proofErr w:type="spellEnd"/>
          <w:r w:rsidRPr="00C3597E">
            <w:rPr>
              <w:i/>
              <w:sz w:val="20"/>
              <w:szCs w:val="20"/>
            </w:rPr>
            <w:t xml:space="preserve"> Horizon 2020. </w:t>
          </w:r>
          <w:r w:rsidRPr="00C3597E">
            <w:rPr>
              <w:i/>
              <w:sz w:val="20"/>
              <w:szCs w:val="20"/>
            </w:rPr>
            <w:t xml:space="preserve">COST (European Cooperation in Science and Technology)  is a funding agency for research and innovation networks. COST Actions help connect research initiatives across Europe  and enable scientists to grow their ideas by sharing them with  their peers. </w:t>
          </w:r>
        </w:p>
      </w:tc>
    </w:tr>
  </w:tbl>
  <w:p w14:paraId="017CD256" w14:textId="729CADA8" w:rsidR="00EA3B5D" w:rsidRPr="00EA3B5D" w:rsidRDefault="00EA3B5D" w:rsidP="00815913">
    <w:pPr>
      <w:pStyle w:val="Voettekst"/>
      <w:jc w:val="both"/>
      <w:rPr>
        <w: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9C90D6" w14:textId="77777777" w:rsidR="00970C20" w:rsidRDefault="00970C20" w:rsidP="00323052">
      <w:pPr>
        <w:spacing w:after="0" w:line="240" w:lineRule="auto"/>
      </w:pPr>
      <w:r>
        <w:separator/>
      </w:r>
    </w:p>
  </w:footnote>
  <w:footnote w:type="continuationSeparator" w:id="0">
    <w:p w14:paraId="555C74BA" w14:textId="77777777" w:rsidR="00970C20" w:rsidRDefault="00970C20" w:rsidP="003230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5F9B8" w14:textId="2A1BF765" w:rsidR="00221584" w:rsidRDefault="00EA3B5D" w:rsidP="00A400BB">
    <w:pPr>
      <w:pStyle w:val="Koptekst"/>
    </w:pPr>
    <w:r w:rsidRPr="00EA3B5D">
      <w:rPr>
        <w:noProof/>
        <w:lang w:val="nl-BE" w:eastAsia="nl-BE"/>
      </w:rPr>
      <w:drawing>
        <wp:inline distT="0" distB="0" distL="0" distR="0" wp14:anchorId="16C691AA" wp14:editId="74317E38">
          <wp:extent cx="1249680" cy="587199"/>
          <wp:effectExtent l="0" t="0" r="7620" b="3810"/>
          <wp:docPr id="4" name="Afbeelding 4" descr="C:\Users\vstratig\Dropbox\COST\Meetings\2nd_Annual_Assembly_Porto_November2019\LOGOTYPE\ONE COLOR VERSION\COST_LOGO_mediumgrey_High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stratig\Dropbox\COST\Meetings\2nd_Annual_Assembly_Porto_November2019\LOGOTYPE\ONE COLOR VERSION\COST_LOGO_mediumgrey_HighR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4374" cy="594103"/>
                  </a:xfrm>
                  <a:prstGeom prst="rect">
                    <a:avLst/>
                  </a:prstGeom>
                  <a:noFill/>
                  <a:ln>
                    <a:noFill/>
                  </a:ln>
                </pic:spPr>
              </pic:pic>
            </a:graphicData>
          </a:graphic>
        </wp:inline>
      </w:drawing>
    </w:r>
    <w:r w:rsidR="00412AF0">
      <w:t xml:space="preserve">                                                                         </w:t>
    </w:r>
    <w:r w:rsidR="00A400BB">
      <w:t xml:space="preserve">     </w:t>
    </w:r>
    <w:r w:rsidR="00412AF0">
      <w:t xml:space="preserve">     </w:t>
    </w:r>
    <w:r w:rsidR="00A400BB">
      <w:t xml:space="preserve">   </w:t>
    </w:r>
    <w:r w:rsidR="00412AF0">
      <w:t xml:space="preserve">  </w:t>
    </w:r>
    <w:r w:rsidR="00221584" w:rsidRPr="00C0478A">
      <w:rPr>
        <w:noProof/>
        <w:lang w:val="nl-BE" w:eastAsia="nl-BE"/>
      </w:rPr>
      <w:drawing>
        <wp:inline distT="0" distB="0" distL="0" distR="0" wp14:anchorId="0798AED7" wp14:editId="07782661">
          <wp:extent cx="1680373" cy="477520"/>
          <wp:effectExtent l="0" t="0" r="0" b="0"/>
          <wp:docPr id="1" name="Afbeelding 1" descr="C:\Users\vstratig\Dropbox\COST\Meetings\2nd_Annual_Assembly_Porto_November2019\Wecanet_logo_tagline_201905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stratig\Dropbox\COST\Meetings\2nd_Annual_Assembly_Porto_November2019\Wecanet_logo_tagline_20190520.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0311" cy="480344"/>
                  </a:xfrm>
                  <a:prstGeom prst="rect">
                    <a:avLst/>
                  </a:prstGeom>
                  <a:noFill/>
                  <a:ln>
                    <a:noFill/>
                  </a:ln>
                </pic:spPr>
              </pic:pic>
            </a:graphicData>
          </a:graphic>
        </wp:inline>
      </w:drawing>
    </w:r>
    <w:r w:rsidR="00412AF0">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45E"/>
    <w:rsid w:val="000A445E"/>
    <w:rsid w:val="000B1608"/>
    <w:rsid w:val="000C1883"/>
    <w:rsid w:val="000D0D70"/>
    <w:rsid w:val="000E2813"/>
    <w:rsid w:val="0013485D"/>
    <w:rsid w:val="001648F8"/>
    <w:rsid w:val="00175152"/>
    <w:rsid w:val="00204160"/>
    <w:rsid w:val="00221584"/>
    <w:rsid w:val="00234D19"/>
    <w:rsid w:val="00273E3E"/>
    <w:rsid w:val="002975A8"/>
    <w:rsid w:val="002B0128"/>
    <w:rsid w:val="00315CE9"/>
    <w:rsid w:val="00323052"/>
    <w:rsid w:val="0035455D"/>
    <w:rsid w:val="00366243"/>
    <w:rsid w:val="00395E57"/>
    <w:rsid w:val="003A6641"/>
    <w:rsid w:val="003E2FDE"/>
    <w:rsid w:val="003E4B03"/>
    <w:rsid w:val="00412AF0"/>
    <w:rsid w:val="004218EB"/>
    <w:rsid w:val="004B5826"/>
    <w:rsid w:val="004E6546"/>
    <w:rsid w:val="005069FA"/>
    <w:rsid w:val="00540992"/>
    <w:rsid w:val="00565095"/>
    <w:rsid w:val="00585A88"/>
    <w:rsid w:val="005B137F"/>
    <w:rsid w:val="005C2D89"/>
    <w:rsid w:val="0063792D"/>
    <w:rsid w:val="00672340"/>
    <w:rsid w:val="006B34BB"/>
    <w:rsid w:val="006C7F48"/>
    <w:rsid w:val="006D453E"/>
    <w:rsid w:val="006E3D9D"/>
    <w:rsid w:val="00721447"/>
    <w:rsid w:val="007538B4"/>
    <w:rsid w:val="00774DBB"/>
    <w:rsid w:val="00790847"/>
    <w:rsid w:val="0079085A"/>
    <w:rsid w:val="00792E6A"/>
    <w:rsid w:val="00815913"/>
    <w:rsid w:val="00835112"/>
    <w:rsid w:val="00856802"/>
    <w:rsid w:val="00867D43"/>
    <w:rsid w:val="008D6E6D"/>
    <w:rsid w:val="008E7D91"/>
    <w:rsid w:val="00941AF9"/>
    <w:rsid w:val="009452B0"/>
    <w:rsid w:val="00970C20"/>
    <w:rsid w:val="009A4B44"/>
    <w:rsid w:val="00A400BB"/>
    <w:rsid w:val="00AD0132"/>
    <w:rsid w:val="00B12E78"/>
    <w:rsid w:val="00B346C0"/>
    <w:rsid w:val="00B569D0"/>
    <w:rsid w:val="00B63285"/>
    <w:rsid w:val="00B82039"/>
    <w:rsid w:val="00BD2E3C"/>
    <w:rsid w:val="00BE2278"/>
    <w:rsid w:val="00BF324E"/>
    <w:rsid w:val="00C037C8"/>
    <w:rsid w:val="00C11371"/>
    <w:rsid w:val="00C3597E"/>
    <w:rsid w:val="00C37A8D"/>
    <w:rsid w:val="00CA39A4"/>
    <w:rsid w:val="00CC292D"/>
    <w:rsid w:val="00CC5CCF"/>
    <w:rsid w:val="00CD2D47"/>
    <w:rsid w:val="00D139BF"/>
    <w:rsid w:val="00D45995"/>
    <w:rsid w:val="00D744EE"/>
    <w:rsid w:val="00DA1E20"/>
    <w:rsid w:val="00DB34A2"/>
    <w:rsid w:val="00E10457"/>
    <w:rsid w:val="00E24AA3"/>
    <w:rsid w:val="00E735A6"/>
    <w:rsid w:val="00E82112"/>
    <w:rsid w:val="00EA3B5D"/>
    <w:rsid w:val="00EE106F"/>
    <w:rsid w:val="00EE4851"/>
    <w:rsid w:val="00F15B06"/>
    <w:rsid w:val="00F65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175BD6"/>
  <w15:chartTrackingRefBased/>
  <w15:docId w15:val="{8983BA84-3E85-4CB8-8A31-12C2A0E83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next w:val="Standaard"/>
    <w:link w:val="Kop1Char"/>
    <w:uiPriority w:val="9"/>
    <w:unhideWhenUsed/>
    <w:qFormat/>
    <w:rsid w:val="00BD2E3C"/>
    <w:pPr>
      <w:keepNext/>
      <w:keepLines/>
      <w:spacing w:after="282" w:line="259" w:lineRule="auto"/>
      <w:ind w:right="49"/>
      <w:jc w:val="center"/>
      <w:outlineLvl w:val="0"/>
    </w:pPr>
    <w:rPr>
      <w:rFonts w:ascii="Times New Roman" w:eastAsia="Times New Roman" w:hAnsi="Times New Roman" w:cs="Times New Roman"/>
      <w:b/>
      <w:color w:val="000000"/>
      <w:sz w:val="24"/>
      <w:lang w:val="nl-BE"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D2E3C"/>
    <w:rPr>
      <w:rFonts w:ascii="Times New Roman" w:eastAsia="Times New Roman" w:hAnsi="Times New Roman" w:cs="Times New Roman"/>
      <w:b/>
      <w:color w:val="000000"/>
      <w:sz w:val="24"/>
      <w:lang w:val="nl-BE" w:eastAsia="nl-BE"/>
    </w:rPr>
  </w:style>
  <w:style w:type="paragraph" w:styleId="Ballontekst">
    <w:name w:val="Balloon Text"/>
    <w:basedOn w:val="Standaard"/>
    <w:link w:val="BallontekstChar"/>
    <w:uiPriority w:val="99"/>
    <w:semiHidden/>
    <w:unhideWhenUsed/>
    <w:rsid w:val="00BD2E3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D2E3C"/>
    <w:rPr>
      <w:rFonts w:ascii="Segoe UI" w:hAnsi="Segoe UI" w:cs="Segoe UI"/>
      <w:sz w:val="18"/>
      <w:szCs w:val="18"/>
    </w:rPr>
  </w:style>
  <w:style w:type="character" w:styleId="Hyperlink">
    <w:name w:val="Hyperlink"/>
    <w:basedOn w:val="Standaardalinea-lettertype"/>
    <w:uiPriority w:val="99"/>
    <w:unhideWhenUsed/>
    <w:rsid w:val="00315CE9"/>
    <w:rPr>
      <w:color w:val="0000FF" w:themeColor="hyperlink"/>
      <w:u w:val="single"/>
    </w:rPr>
  </w:style>
  <w:style w:type="paragraph" w:styleId="Koptekst">
    <w:name w:val="header"/>
    <w:basedOn w:val="Standaard"/>
    <w:link w:val="KoptekstChar"/>
    <w:uiPriority w:val="99"/>
    <w:unhideWhenUsed/>
    <w:rsid w:val="00323052"/>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323052"/>
  </w:style>
  <w:style w:type="paragraph" w:styleId="Voettekst">
    <w:name w:val="footer"/>
    <w:basedOn w:val="Standaard"/>
    <w:link w:val="VoettekstChar"/>
    <w:uiPriority w:val="99"/>
    <w:unhideWhenUsed/>
    <w:rsid w:val="00323052"/>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323052"/>
  </w:style>
  <w:style w:type="paragraph" w:styleId="Bibliografie">
    <w:name w:val="Bibliography"/>
    <w:basedOn w:val="Standaard"/>
    <w:next w:val="Standaard"/>
    <w:uiPriority w:val="37"/>
    <w:unhideWhenUsed/>
    <w:rsid w:val="008D6E6D"/>
  </w:style>
  <w:style w:type="character" w:styleId="Verwijzingopmerking">
    <w:name w:val="annotation reference"/>
    <w:basedOn w:val="Standaardalinea-lettertype"/>
    <w:uiPriority w:val="99"/>
    <w:semiHidden/>
    <w:unhideWhenUsed/>
    <w:rsid w:val="00CD2D47"/>
    <w:rPr>
      <w:sz w:val="16"/>
      <w:szCs w:val="16"/>
    </w:rPr>
  </w:style>
  <w:style w:type="paragraph" w:styleId="Tekstopmerking">
    <w:name w:val="annotation text"/>
    <w:basedOn w:val="Standaard"/>
    <w:link w:val="TekstopmerkingChar"/>
    <w:uiPriority w:val="99"/>
    <w:semiHidden/>
    <w:unhideWhenUsed/>
    <w:rsid w:val="00CD2D4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D2D47"/>
    <w:rPr>
      <w:sz w:val="20"/>
      <w:szCs w:val="20"/>
    </w:rPr>
  </w:style>
  <w:style w:type="paragraph" w:styleId="Onderwerpvanopmerking">
    <w:name w:val="annotation subject"/>
    <w:basedOn w:val="Tekstopmerking"/>
    <w:next w:val="Tekstopmerking"/>
    <w:link w:val="OnderwerpvanopmerkingChar"/>
    <w:uiPriority w:val="99"/>
    <w:semiHidden/>
    <w:unhideWhenUsed/>
    <w:rsid w:val="00CD2D47"/>
    <w:rPr>
      <w:b/>
      <w:bCs/>
    </w:rPr>
  </w:style>
  <w:style w:type="character" w:customStyle="1" w:styleId="OnderwerpvanopmerkingChar">
    <w:name w:val="Onderwerp van opmerking Char"/>
    <w:basedOn w:val="TekstopmerkingChar"/>
    <w:link w:val="Onderwerpvanopmerking"/>
    <w:uiPriority w:val="99"/>
    <w:semiHidden/>
    <w:rsid w:val="00CD2D47"/>
    <w:rPr>
      <w:b/>
      <w:bCs/>
      <w:sz w:val="20"/>
      <w:szCs w:val="20"/>
    </w:rPr>
  </w:style>
  <w:style w:type="table" w:styleId="Tabelraster">
    <w:name w:val="Table Grid"/>
    <w:basedOn w:val="Standaardtabel"/>
    <w:uiPriority w:val="59"/>
    <w:rsid w:val="008159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827531">
      <w:bodyDiv w:val="1"/>
      <w:marLeft w:val="0"/>
      <w:marRight w:val="0"/>
      <w:marTop w:val="0"/>
      <w:marBottom w:val="0"/>
      <w:divBdr>
        <w:top w:val="none" w:sz="0" w:space="0" w:color="auto"/>
        <w:left w:val="none" w:sz="0" w:space="0" w:color="auto"/>
        <w:bottom w:val="none" w:sz="0" w:space="0" w:color="auto"/>
        <w:right w:val="none" w:sz="0" w:space="0" w:color="auto"/>
      </w:divBdr>
    </w:div>
    <w:div w:id="764154395">
      <w:bodyDiv w:val="1"/>
      <w:marLeft w:val="0"/>
      <w:marRight w:val="0"/>
      <w:marTop w:val="0"/>
      <w:marBottom w:val="0"/>
      <w:divBdr>
        <w:top w:val="none" w:sz="0" w:space="0" w:color="auto"/>
        <w:left w:val="none" w:sz="0" w:space="0" w:color="auto"/>
        <w:bottom w:val="none" w:sz="0" w:space="0" w:color="auto"/>
        <w:right w:val="none" w:sz="0" w:space="0" w:color="auto"/>
      </w:divBdr>
    </w:div>
    <w:div w:id="1275602451">
      <w:bodyDiv w:val="1"/>
      <w:marLeft w:val="0"/>
      <w:marRight w:val="0"/>
      <w:marTop w:val="0"/>
      <w:marBottom w:val="0"/>
      <w:divBdr>
        <w:top w:val="none" w:sz="0" w:space="0" w:color="auto"/>
        <w:left w:val="none" w:sz="0" w:space="0" w:color="auto"/>
        <w:bottom w:val="none" w:sz="0" w:space="0" w:color="auto"/>
        <w:right w:val="none" w:sz="0" w:space="0" w:color="auto"/>
      </w:divBdr>
    </w:div>
    <w:div w:id="1407413978">
      <w:bodyDiv w:val="1"/>
      <w:marLeft w:val="0"/>
      <w:marRight w:val="0"/>
      <w:marTop w:val="0"/>
      <w:marBottom w:val="0"/>
      <w:divBdr>
        <w:top w:val="none" w:sz="0" w:space="0" w:color="auto"/>
        <w:left w:val="none" w:sz="0" w:space="0" w:color="auto"/>
        <w:bottom w:val="none" w:sz="0" w:space="0" w:color="auto"/>
        <w:right w:val="none" w:sz="0" w:space="0" w:color="auto"/>
      </w:divBdr>
    </w:div>
    <w:div w:id="175180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Tro98</b:Tag>
    <b:SourceType>Report</b:SourceType>
    <b:Guid>{93FF6219-3DB6-42B1-B2AB-0A8AA27A15E2}</b:Guid>
    <b:Title>MILDwave–A numerical model for propagation and transformation of linear water waves</b:Title>
    <b:Year>1998</b:Year>
    <b:Publisher>Internal Report, Department of Civil Engineering, Ghent University</b:Publisher>
    <b:Author>
      <b:Author>
        <b:NameList>
          <b:Person>
            <b:Last>Troch</b:Last>
            <b:First>Peter</b:First>
          </b:Person>
        </b:NameList>
      </b:Author>
    </b:Author>
    <b:RefOrder>1</b:RefOrder>
  </b:Source>
  <b:Source>
    <b:Tag>Zij11</b:Tag>
    <b:SourceType>JournalArticle</b:SourceType>
    <b:Guid>{F85DACD3-9CE1-461A-BB7E-C6C0F418F241}</b:Guid>
    <b:Author>
      <b:Author>
        <b:Corporate>Zijlema, M., Stelling, G.S. and Smit P.</b:Corporate>
      </b:Author>
    </b:Author>
    <b:Title>SWASH: An operational public domain code for simulating wave fields and rapidly varied flows in coastal waters</b:Title>
    <b:JournalName>Coastal Engineering, 58</b:JournalName>
    <b:Year>2011</b:Year>
    <b:Pages>992-1012</b:Pages>
    <b:RefOrder>2</b:RefOrder>
  </b:Source>
  <b:Source>
    <b:Tag>Tro16</b:Tag>
    <b:SourceType>Book</b:SourceType>
    <b:Guid>{2ACA80B4-6B8C-4E65-B82B-B8CB1960D921}</b:Guid>
    <b:Author>
      <b:Author>
        <b:Corporate>Troch, Peter, and Vasiliki Stratigaki</b:Corporate>
      </b:Author>
    </b:Author>
    <b:Title>“Phase-resolving Wave Propagation Array Models.” In Numerical Modelling of Wave Energy Converters : State-of-the-art Techniques for Single Devices and Arrays, ed. Matt Foley</b:Title>
    <b:Year>2016</b:Year>
    <b:Publisher>Elsevier</b:Publisher>
    <b:RefOrder>3</b:RefOrder>
  </b:Source>
</b:Sources>
</file>

<file path=customXml/itemProps1.xml><?xml version="1.0" encoding="utf-8"?>
<ds:datastoreItem xmlns:ds="http://schemas.openxmlformats.org/officeDocument/2006/customXml" ds:itemID="{A6076DBC-8BFC-4CAC-BEE6-633B3BD81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TotalTime>
  <Pages>1</Pages>
  <Words>346</Words>
  <Characters>1908</Characters>
  <Application>Microsoft Office Word</Application>
  <DocSecurity>0</DocSecurity>
  <Lines>15</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dc:creator>
  <cp:keywords/>
  <dc:description/>
  <cp:lastModifiedBy>Vicky Stratigaki</cp:lastModifiedBy>
  <cp:revision>83</cp:revision>
  <dcterms:created xsi:type="dcterms:W3CDTF">2018-01-11T11:48:00Z</dcterms:created>
  <dcterms:modified xsi:type="dcterms:W3CDTF">2019-10-01T10:41:00Z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http://csl.mendeley.com/styles/507421271/apa</vt:lpwstr>
  </property>
  <property fmtid="{D5CDD505-2E9C-101B-9397-08002B2CF9AE}" pid="5" name="Mendeley Recent Style Name 1_1">
    <vt:lpwstr>American Psychological Association 6th edition - Panagiotis Vasarmidis</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http://www.zotero.org/styles/coastal-engineering</vt:lpwstr>
  </property>
  <property fmtid="{D5CDD505-2E9C-101B-9397-08002B2CF9AE}" pid="11" name="Mendeley Recent Style Name 4_1">
    <vt:lpwstr>Coastal Engineering</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e98b0792-6119-3f8b-bb9b-545a8927c451</vt:lpwstr>
  </property>
  <property fmtid="{D5CDD505-2E9C-101B-9397-08002B2CF9AE}" pid="24" name="Mendeley Citation Style_1">
    <vt:lpwstr>http://www.zotero.org/styles/coastal-engineering</vt:lpwstr>
  </property>
</Properties>
</file>